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E1" w:rsidRDefault="008C28FE" w:rsidP="002C0BE1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DAEA062" wp14:editId="5F4BBE5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1146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34" y="21086"/>
                <wp:lineTo x="21534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unek1granat70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19" cy="80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E1" w:rsidRDefault="008C28FE" w:rsidP="002C0BE1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F4144" wp14:editId="63D7B720">
                <wp:simplePos x="0" y="0"/>
                <wp:positionH relativeFrom="margin">
                  <wp:posOffset>-7540</wp:posOffset>
                </wp:positionH>
                <wp:positionV relativeFrom="paragraph">
                  <wp:posOffset>14785</wp:posOffset>
                </wp:positionV>
                <wp:extent cx="10106025" cy="5968800"/>
                <wp:effectExtent l="0" t="0" r="0" b="0"/>
                <wp:wrapNone/>
                <wp:docPr id="3" name="Podtytu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106025" cy="596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1BAE" w:rsidRDefault="00621B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8C28FE" w:rsidRDefault="008C28F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8C28FE" w:rsidRDefault="008C28F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21BAE" w:rsidRPr="005D053E" w:rsidRDefault="00621B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5D053E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>Agencja Restrukturyzacji i Modernizacji Rolnictwa</w:t>
                            </w:r>
                          </w:p>
                          <w:p w:rsidR="00621BAE" w:rsidRPr="005D053E" w:rsidRDefault="00621B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053E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 Biuro Powiatowe w Miechowie</w:t>
                            </w:r>
                          </w:p>
                          <w:p w:rsidR="00D612AE" w:rsidRDefault="00D612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</w:pPr>
                          </w:p>
                          <w:p w:rsidR="00621BAE" w:rsidRDefault="00621B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5D053E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Zaprasza na spotkanie informacyjne  w dniu </w:t>
                            </w:r>
                            <w:r w:rsidR="003D34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17-10-2019 o godz. 9</w:t>
                            </w:r>
                            <w:r w:rsidRPr="005D053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00</w:t>
                            </w:r>
                            <w:r w:rsidRPr="005D053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21BAE" w:rsidRPr="005D053E" w:rsidRDefault="00621B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053E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>W Sali Konferencyjnej Starostwa Powiatowego w Miechowie</w:t>
                            </w:r>
                          </w:p>
                          <w:p w:rsidR="00D612AE" w:rsidRPr="00CA20B0" w:rsidRDefault="00D612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21BAE" w:rsidRPr="00CA20B0" w:rsidRDefault="00AA26D0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A20B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Tematyka s</w:t>
                            </w:r>
                            <w:r w:rsidR="00621BAE" w:rsidRPr="00CA20B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potkania:</w:t>
                            </w:r>
                          </w:p>
                          <w:p w:rsidR="00D612AE" w:rsidRPr="005D053E" w:rsidRDefault="00D612AE" w:rsidP="00621BAE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A20B0" w:rsidRPr="00CA20B0" w:rsidRDefault="003D3455" w:rsidP="00CA20B0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ind w:left="180"/>
                              <w:jc w:val="both"/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A20B0"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Nabory wniosków </w:t>
                            </w:r>
                            <w:r w:rsidR="00CA20B0" w:rsidRPr="00CA20B0"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do końca 2019 roku </w:t>
                            </w:r>
                            <w:r w:rsidRPr="00CA20B0"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na działania inwestycyjne ARiMR </w:t>
                            </w:r>
                          </w:p>
                          <w:p w:rsidR="00621BAE" w:rsidRDefault="00CA20B0" w:rsidP="00CA20B0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ind w:left="180"/>
                              <w:jc w:val="both"/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A20B0"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       </w:t>
                            </w:r>
                            <w:r w:rsidR="003D3455" w:rsidRPr="00CA20B0"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 xml:space="preserve">w ramach PROW 2014-2020 </w:t>
                            </w:r>
                            <w:r w:rsidR="00B906FF" w:rsidRPr="00CA20B0"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CA20B0" w:rsidRPr="00CA20B0" w:rsidRDefault="00CA20B0" w:rsidP="00CA20B0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ind w:left="180"/>
                              <w:jc w:val="both"/>
                              <w:rPr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B906FF" w:rsidRDefault="00B906FF" w:rsidP="00CC3AC9">
                            <w:pPr>
                              <w:pStyle w:val="Normalny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>Modernizacja gospodarstw-nawodnienia w gospodarstwie,</w:t>
                            </w:r>
                          </w:p>
                          <w:p w:rsidR="00B906FF" w:rsidRDefault="00B906FF" w:rsidP="00CC3AC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>Rozpoczęcie działalności pozarolniczej,</w:t>
                            </w:r>
                          </w:p>
                          <w:p w:rsidR="00B906FF" w:rsidRDefault="00CA20B0" w:rsidP="00CC3AC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>Odtwarzanie potencjału produkcji rolnej,</w:t>
                            </w:r>
                          </w:p>
                          <w:p w:rsidR="00CA20B0" w:rsidRDefault="00CA20B0" w:rsidP="00CC3AC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>Rozwój usług rolniczych,</w:t>
                            </w:r>
                          </w:p>
                          <w:p w:rsidR="00CA20B0" w:rsidRDefault="00CA20B0" w:rsidP="00CC3AC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</w:rPr>
                              <w:t>Rolniczy handel detaliczny.</w:t>
                            </w:r>
                          </w:p>
                          <w:p w:rsidR="00621BAE" w:rsidRPr="005D053E" w:rsidRDefault="003D3455" w:rsidP="00621BAE">
                            <w:p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color w:val="2E74B5" w:themeColor="accent1" w:themeShade="BF"/>
                                <w:sz w:val="48"/>
                              </w:rPr>
                            </w:pPr>
                            <w:r>
                              <w:rPr>
                                <w:rFonts w:eastAsia="Times New Roman"/>
                                <w:color w:val="2E74B5" w:themeColor="accent1" w:themeShade="BF"/>
                                <w:sz w:val="4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F4144" id="Podtytuł 2" o:spid="_x0000_s1026" style="position:absolute;margin-left:-.6pt;margin-top:1.15pt;width:795.75pt;height:47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" filled="f" stroked="f">
                <v:path arrowok="t"/>
                <o:lock v:ext="edit" grouping="t"/>
                <v:textbox>
                  <w:txbxContent>
                    <w:p w:rsidR="00621BAE" w:rsidRDefault="00621B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</w:rPr>
                      </w:pPr>
                    </w:p>
                    <w:p w:rsidR="008C28FE" w:rsidRDefault="008C28F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:rsidR="008C28FE" w:rsidRDefault="008C28F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:rsidR="00621BAE" w:rsidRPr="005D053E" w:rsidRDefault="00621B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color w:val="2E74B5" w:themeColor="accent1" w:themeShade="BF"/>
                        </w:rPr>
                      </w:pPr>
                      <w:r w:rsidRPr="005D053E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>Agencja Restrukturyzacji i Modernizacji Rolnictwa</w:t>
                      </w:r>
                    </w:p>
                    <w:p w:rsidR="00621BAE" w:rsidRPr="005D053E" w:rsidRDefault="00621B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5D053E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 xml:space="preserve"> Biuro Powiatowe w Miechowie</w:t>
                      </w:r>
                    </w:p>
                    <w:p w:rsidR="00D612AE" w:rsidRDefault="00D612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</w:pPr>
                    </w:p>
                    <w:p w:rsidR="00621BAE" w:rsidRDefault="00621B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</w:pPr>
                      <w:r w:rsidRPr="005D053E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 xml:space="preserve">Zaprasza na spotkanie informacyjne  w dniu </w:t>
                      </w:r>
                      <w:r w:rsidR="003D3455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17-10-2019 o godz. 9</w:t>
                      </w:r>
                      <w:r w:rsidRPr="005D053E">
                        <w:rPr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u w:val="single"/>
                          <w:vertAlign w:val="superscript"/>
                        </w:rPr>
                        <w:t>00</w:t>
                      </w:r>
                      <w:r w:rsidRPr="005D053E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621BAE" w:rsidRPr="005D053E" w:rsidRDefault="00621B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  <w:r w:rsidRPr="005D053E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>W Sali Konferencyjnej Starostwa Powiatowego w Miechowie</w:t>
                      </w:r>
                    </w:p>
                    <w:p w:rsidR="00D612AE" w:rsidRPr="00CA20B0" w:rsidRDefault="00D612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21BAE" w:rsidRPr="00CA20B0" w:rsidRDefault="00AA26D0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CA20B0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Tematyka s</w:t>
                      </w:r>
                      <w:r w:rsidR="00621BAE" w:rsidRPr="00CA20B0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potkania:</w:t>
                      </w:r>
                    </w:p>
                    <w:p w:rsidR="00D612AE" w:rsidRPr="005D053E" w:rsidRDefault="00D612AE" w:rsidP="00621BAE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A20B0" w:rsidRPr="00CA20B0" w:rsidRDefault="003D3455" w:rsidP="00CA20B0">
                      <w:pPr>
                        <w:pStyle w:val="NormalnyWeb"/>
                        <w:spacing w:before="0" w:beforeAutospacing="0" w:after="0" w:afterAutospacing="0" w:line="216" w:lineRule="auto"/>
                        <w:ind w:left="180"/>
                        <w:jc w:val="both"/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</w:pPr>
                      <w:r w:rsidRPr="00CA20B0"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Nabory wniosków </w:t>
                      </w:r>
                      <w:r w:rsidR="00CA20B0" w:rsidRPr="00CA20B0"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do końca 2019 roku </w:t>
                      </w:r>
                      <w:r w:rsidRPr="00CA20B0"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na działania inwestycyjne ARiMR </w:t>
                      </w:r>
                    </w:p>
                    <w:p w:rsidR="00621BAE" w:rsidRDefault="00CA20B0" w:rsidP="00CA20B0">
                      <w:pPr>
                        <w:pStyle w:val="NormalnyWeb"/>
                        <w:spacing w:before="0" w:beforeAutospacing="0" w:after="0" w:afterAutospacing="0" w:line="216" w:lineRule="auto"/>
                        <w:ind w:left="180"/>
                        <w:jc w:val="both"/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</w:pPr>
                      <w:r w:rsidRPr="00CA20B0"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                                  </w:t>
                      </w:r>
                      <w:r w:rsidR="003D3455" w:rsidRPr="00CA20B0"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 xml:space="preserve">w ramach PROW 2014-2020 </w:t>
                      </w:r>
                      <w:r w:rsidR="00B906FF" w:rsidRPr="00CA20B0"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:rsidR="00CA20B0" w:rsidRPr="00CA20B0" w:rsidRDefault="00CA20B0" w:rsidP="00CA20B0">
                      <w:pPr>
                        <w:pStyle w:val="NormalnyWeb"/>
                        <w:spacing w:before="0" w:beforeAutospacing="0" w:after="0" w:afterAutospacing="0" w:line="216" w:lineRule="auto"/>
                        <w:ind w:left="180"/>
                        <w:jc w:val="both"/>
                        <w:rPr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</w:pPr>
                    </w:p>
                    <w:p w:rsidR="00B906FF" w:rsidRDefault="00B906FF" w:rsidP="00CC3AC9">
                      <w:pPr>
                        <w:pStyle w:val="Normalny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>Modernizacja gospodarstw-nawodnienia w gospodarstwie,</w:t>
                      </w:r>
                    </w:p>
                    <w:p w:rsidR="00B906FF" w:rsidRDefault="00B906FF" w:rsidP="00CC3AC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>Rozpoczęcie działalności pozarolniczej,</w:t>
                      </w:r>
                    </w:p>
                    <w:p w:rsidR="00B906FF" w:rsidRDefault="00CA20B0" w:rsidP="00CC3AC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>Odtwarzanie potencjału produkcji rolnej,</w:t>
                      </w:r>
                    </w:p>
                    <w:p w:rsidR="00CA20B0" w:rsidRDefault="00CA20B0" w:rsidP="00CC3AC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>Rozwój usług rolniczych,</w:t>
                      </w:r>
                    </w:p>
                    <w:p w:rsidR="00CA20B0" w:rsidRDefault="00CA20B0" w:rsidP="00CC3AC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</w:rPr>
                        <w:t>Rolniczy handel detaliczny.</w:t>
                      </w:r>
                    </w:p>
                    <w:p w:rsidR="00621BAE" w:rsidRPr="005D053E" w:rsidRDefault="003D3455" w:rsidP="00621BAE">
                      <w:pPr>
                        <w:spacing w:after="0" w:line="216" w:lineRule="auto"/>
                        <w:jc w:val="both"/>
                        <w:rPr>
                          <w:rFonts w:eastAsia="Times New Roman"/>
                          <w:color w:val="2E74B5" w:themeColor="accent1" w:themeShade="BF"/>
                          <w:sz w:val="48"/>
                        </w:rPr>
                      </w:pPr>
                      <w:r>
                        <w:rPr>
                          <w:rFonts w:eastAsia="Times New Roman"/>
                          <w:color w:val="2E74B5" w:themeColor="accent1" w:themeShade="BF"/>
                          <w:sz w:val="4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0BE1" w:rsidRDefault="008C28FE" w:rsidP="00124ADD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0340975" cy="5857875"/>
            <wp:effectExtent l="0" t="0" r="317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ioelo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97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ADD">
        <w:rPr>
          <w:rFonts w:ascii="Times New Roman" w:hAnsi="Times New Roman"/>
          <w:sz w:val="24"/>
          <w:szCs w:val="24"/>
        </w:rPr>
        <w:tab/>
      </w:r>
    </w:p>
    <w:p w:rsidR="002C0BE1" w:rsidRDefault="002C0BE1" w:rsidP="002C0BE1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2C0BE1" w:rsidRDefault="002C0BE1" w:rsidP="002C0BE1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2C0BE1" w:rsidRDefault="002C0BE1" w:rsidP="002C0BE1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8C5666" w:rsidRDefault="008C5666" w:rsidP="002C0BE1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2C0BE1" w:rsidRPr="008C5666" w:rsidRDefault="008C5666" w:rsidP="008C5666">
      <w:pPr>
        <w:tabs>
          <w:tab w:val="left" w:pos="184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C0BE1" w:rsidRPr="008C5666" w:rsidSect="005D053E">
      <w:headerReference w:type="default" r:id="rId14"/>
      <w:footerReference w:type="default" r:id="rId15"/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5D" w:rsidRDefault="00137D5D" w:rsidP="00087F00">
      <w:pPr>
        <w:spacing w:after="0" w:line="240" w:lineRule="auto"/>
      </w:pPr>
      <w:r>
        <w:separator/>
      </w:r>
    </w:p>
  </w:endnote>
  <w:endnote w:type="continuationSeparator" w:id="0">
    <w:p w:rsidR="00137D5D" w:rsidRDefault="00137D5D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86" w:rsidRDefault="008C28FE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02B5A4" wp14:editId="4702B5A5">
              <wp:simplePos x="0" y="0"/>
              <wp:positionH relativeFrom="margin">
                <wp:posOffset>105409</wp:posOffset>
              </wp:positionH>
              <wp:positionV relativeFrom="paragraph">
                <wp:posOffset>139700</wp:posOffset>
              </wp:positionV>
              <wp:extent cx="10220325" cy="9525"/>
              <wp:effectExtent l="0" t="0" r="9525" b="28575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10220325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3B016" id="Łącznik prosty 10" o:spid="_x0000_s1026" style="position:absolute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3pt,11pt" to="81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" strokecolor="black [3213]" strokeweight=".25pt">
              <v:stroke joinstyle="miter"/>
              <w10:wrap anchorx="margin"/>
            </v:line>
          </w:pict>
        </mc:Fallback>
      </mc:AlternateContent>
    </w:r>
    <w:r w:rsidR="005D053E"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4702B5A6" wp14:editId="4702B5A7">
          <wp:simplePos x="0" y="0"/>
          <wp:positionH relativeFrom="margin">
            <wp:align>right</wp:align>
          </wp:positionH>
          <wp:positionV relativeFrom="paragraph">
            <wp:posOffset>149223</wp:posOffset>
          </wp:positionV>
          <wp:extent cx="1994592" cy="401321"/>
          <wp:effectExtent l="0" t="0" r="5715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92" cy="401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42F" w:rsidRDefault="000D6D85" w:rsidP="00D612AE">
    <w:pPr>
      <w:pStyle w:val="Stopka"/>
      <w:tabs>
        <w:tab w:val="clear" w:pos="4536"/>
        <w:tab w:val="clear" w:pos="9072"/>
        <w:tab w:val="left" w:pos="1875"/>
        <w:tab w:val="left" w:pos="2670"/>
        <w:tab w:val="left" w:pos="1231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tab/>
    </w:r>
    <w:r w:rsidR="00124ADD">
      <w:rPr>
        <w:rFonts w:ascii="BakerSignet BT" w:hAnsi="BakerSignet BT"/>
        <w:noProof/>
        <w:sz w:val="28"/>
        <w:szCs w:val="28"/>
        <w:lang w:eastAsia="pl-PL"/>
      </w:rPr>
      <w:tab/>
    </w:r>
    <w:r w:rsidR="00D612AE">
      <w:rPr>
        <w:rFonts w:ascii="BakerSignet BT" w:hAnsi="BakerSignet BT"/>
        <w:noProof/>
        <w:sz w:val="28"/>
        <w:szCs w:val="28"/>
        <w:lang w:eastAsia="pl-PL"/>
      </w:rPr>
      <w:tab/>
    </w:r>
  </w:p>
  <w:p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5D" w:rsidRDefault="00137D5D" w:rsidP="00087F00">
      <w:pPr>
        <w:spacing w:after="0" w:line="240" w:lineRule="auto"/>
      </w:pPr>
      <w:r>
        <w:separator/>
      </w:r>
    </w:p>
  </w:footnote>
  <w:footnote w:type="continuationSeparator" w:id="0">
    <w:p w:rsidR="00137D5D" w:rsidRDefault="00137D5D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00" w:rsidRPr="00A02105" w:rsidRDefault="00087F00" w:rsidP="005D053E">
    <w:pPr>
      <w:pStyle w:val="Nagwek"/>
      <w:tabs>
        <w:tab w:val="clear" w:pos="4536"/>
        <w:tab w:val="clear" w:pos="9072"/>
        <w:tab w:val="left" w:pos="3030"/>
        <w:tab w:val="left" w:pos="4398"/>
        <w:tab w:val="left" w:pos="6570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1AD"/>
    <w:multiLevelType w:val="hybridMultilevel"/>
    <w:tmpl w:val="4364CFE8"/>
    <w:lvl w:ilvl="0" w:tplc="2340C92C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B0F0"/>
        <w:sz w:val="4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D055A53"/>
    <w:multiLevelType w:val="hybridMultilevel"/>
    <w:tmpl w:val="323A3E66"/>
    <w:lvl w:ilvl="0" w:tplc="44DE5D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  <w:sz w:val="4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C6B79"/>
    <w:multiLevelType w:val="hybridMultilevel"/>
    <w:tmpl w:val="7AB0144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4850A8A"/>
    <w:multiLevelType w:val="hybridMultilevel"/>
    <w:tmpl w:val="304C1918"/>
    <w:lvl w:ilvl="0" w:tplc="1AFE040A">
      <w:start w:val="3"/>
      <w:numFmt w:val="decimal"/>
      <w:lvlText w:val="%1."/>
      <w:lvlJc w:val="left"/>
      <w:pPr>
        <w:ind w:left="585" w:hanging="375"/>
      </w:pPr>
      <w:rPr>
        <w:rFonts w:asciiTheme="minorHAnsi" w:eastAsia="Calibri" w:cstheme="minorBidi" w:hint="default"/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EEE4B42"/>
    <w:multiLevelType w:val="hybridMultilevel"/>
    <w:tmpl w:val="F836DA20"/>
    <w:lvl w:ilvl="0" w:tplc="8FDC976E">
      <w:start w:val="3"/>
      <w:numFmt w:val="decimal"/>
      <w:lvlText w:val="%1."/>
      <w:lvlJc w:val="left"/>
      <w:pPr>
        <w:ind w:left="735" w:hanging="375"/>
      </w:pPr>
      <w:rPr>
        <w:rFonts w:asciiTheme="minorHAnsi" w:eastAsia="Calibri" w:cstheme="minorBidi" w:hint="default"/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476E"/>
    <w:multiLevelType w:val="hybridMultilevel"/>
    <w:tmpl w:val="AE628E6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59841C3"/>
    <w:multiLevelType w:val="hybridMultilevel"/>
    <w:tmpl w:val="7870E340"/>
    <w:lvl w:ilvl="0" w:tplc="AC6E9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9221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66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00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C7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2B8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B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0E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123F0A"/>
    <w:multiLevelType w:val="hybridMultilevel"/>
    <w:tmpl w:val="405A52CC"/>
    <w:lvl w:ilvl="0" w:tplc="508ECC46">
      <w:start w:val="1"/>
      <w:numFmt w:val="decimal"/>
      <w:lvlText w:val="%1."/>
      <w:lvlJc w:val="left"/>
      <w:pPr>
        <w:ind w:left="660" w:hanging="480"/>
      </w:pPr>
      <w:rPr>
        <w:rFonts w:hint="default"/>
        <w:color w:val="5B9BD5" w:themeColor="accent1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0647"/>
    <w:rsid w:val="00017E0A"/>
    <w:rsid w:val="0003390E"/>
    <w:rsid w:val="00042B55"/>
    <w:rsid w:val="000447BB"/>
    <w:rsid w:val="00067BF9"/>
    <w:rsid w:val="00087F00"/>
    <w:rsid w:val="0009487B"/>
    <w:rsid w:val="000D6D85"/>
    <w:rsid w:val="001175CF"/>
    <w:rsid w:val="00124ADD"/>
    <w:rsid w:val="00134C98"/>
    <w:rsid w:val="00137D5D"/>
    <w:rsid w:val="001835F8"/>
    <w:rsid w:val="001A05E9"/>
    <w:rsid w:val="001A1C48"/>
    <w:rsid w:val="001B1182"/>
    <w:rsid w:val="001C4BEF"/>
    <w:rsid w:val="002041D0"/>
    <w:rsid w:val="002433C1"/>
    <w:rsid w:val="00256642"/>
    <w:rsid w:val="00273354"/>
    <w:rsid w:val="00276880"/>
    <w:rsid w:val="00277441"/>
    <w:rsid w:val="00277E42"/>
    <w:rsid w:val="002C0BE1"/>
    <w:rsid w:val="002C129F"/>
    <w:rsid w:val="002C25ED"/>
    <w:rsid w:val="002D34D9"/>
    <w:rsid w:val="002F28AF"/>
    <w:rsid w:val="00323486"/>
    <w:rsid w:val="003407C6"/>
    <w:rsid w:val="00347543"/>
    <w:rsid w:val="0035296C"/>
    <w:rsid w:val="00356FB3"/>
    <w:rsid w:val="00394262"/>
    <w:rsid w:val="003D3455"/>
    <w:rsid w:val="003E7AE4"/>
    <w:rsid w:val="003F5B53"/>
    <w:rsid w:val="00407119"/>
    <w:rsid w:val="00431B03"/>
    <w:rsid w:val="00465665"/>
    <w:rsid w:val="00466C49"/>
    <w:rsid w:val="004775D3"/>
    <w:rsid w:val="004A4C52"/>
    <w:rsid w:val="00502D65"/>
    <w:rsid w:val="00511D80"/>
    <w:rsid w:val="0055342D"/>
    <w:rsid w:val="00563685"/>
    <w:rsid w:val="005A25F8"/>
    <w:rsid w:val="005D053E"/>
    <w:rsid w:val="005D0F7A"/>
    <w:rsid w:val="005D3A85"/>
    <w:rsid w:val="005E1832"/>
    <w:rsid w:val="00620730"/>
    <w:rsid w:val="00621BAE"/>
    <w:rsid w:val="00637372"/>
    <w:rsid w:val="00637391"/>
    <w:rsid w:val="00696154"/>
    <w:rsid w:val="006D27F7"/>
    <w:rsid w:val="006D4277"/>
    <w:rsid w:val="00707E61"/>
    <w:rsid w:val="0072466B"/>
    <w:rsid w:val="00763C6A"/>
    <w:rsid w:val="007A60CE"/>
    <w:rsid w:val="007A67F6"/>
    <w:rsid w:val="007C6832"/>
    <w:rsid w:val="007C6DE9"/>
    <w:rsid w:val="007E6202"/>
    <w:rsid w:val="00806B8E"/>
    <w:rsid w:val="00827498"/>
    <w:rsid w:val="00840EA8"/>
    <w:rsid w:val="0084257D"/>
    <w:rsid w:val="008A25AF"/>
    <w:rsid w:val="008C28FE"/>
    <w:rsid w:val="008C5666"/>
    <w:rsid w:val="008E3CF7"/>
    <w:rsid w:val="009134B4"/>
    <w:rsid w:val="00926BC6"/>
    <w:rsid w:val="00976492"/>
    <w:rsid w:val="00982DBC"/>
    <w:rsid w:val="0098507B"/>
    <w:rsid w:val="00992008"/>
    <w:rsid w:val="00993DD7"/>
    <w:rsid w:val="009A6E72"/>
    <w:rsid w:val="009F4F86"/>
    <w:rsid w:val="00A02105"/>
    <w:rsid w:val="00A46DDE"/>
    <w:rsid w:val="00A65DA0"/>
    <w:rsid w:val="00AA1131"/>
    <w:rsid w:val="00AA26D0"/>
    <w:rsid w:val="00AB6ABC"/>
    <w:rsid w:val="00AC1745"/>
    <w:rsid w:val="00AF1770"/>
    <w:rsid w:val="00AF672F"/>
    <w:rsid w:val="00B31909"/>
    <w:rsid w:val="00B34B52"/>
    <w:rsid w:val="00B42DF9"/>
    <w:rsid w:val="00B4512C"/>
    <w:rsid w:val="00B51E6C"/>
    <w:rsid w:val="00B87E01"/>
    <w:rsid w:val="00B906FF"/>
    <w:rsid w:val="00BC2421"/>
    <w:rsid w:val="00BD7C0A"/>
    <w:rsid w:val="00BE5625"/>
    <w:rsid w:val="00BE6A2A"/>
    <w:rsid w:val="00C10223"/>
    <w:rsid w:val="00C21F50"/>
    <w:rsid w:val="00C57D44"/>
    <w:rsid w:val="00C711ED"/>
    <w:rsid w:val="00C762CC"/>
    <w:rsid w:val="00C866F8"/>
    <w:rsid w:val="00C97FA6"/>
    <w:rsid w:val="00CA20B0"/>
    <w:rsid w:val="00CC3AC9"/>
    <w:rsid w:val="00CC4F5B"/>
    <w:rsid w:val="00CE46EA"/>
    <w:rsid w:val="00CF5D27"/>
    <w:rsid w:val="00D05B2F"/>
    <w:rsid w:val="00D062FE"/>
    <w:rsid w:val="00D12E56"/>
    <w:rsid w:val="00D14EBE"/>
    <w:rsid w:val="00D30C06"/>
    <w:rsid w:val="00D335C0"/>
    <w:rsid w:val="00D33A5C"/>
    <w:rsid w:val="00D40BE6"/>
    <w:rsid w:val="00D44029"/>
    <w:rsid w:val="00D612AE"/>
    <w:rsid w:val="00D758D7"/>
    <w:rsid w:val="00D95193"/>
    <w:rsid w:val="00D95D8B"/>
    <w:rsid w:val="00DB4742"/>
    <w:rsid w:val="00DE4FEB"/>
    <w:rsid w:val="00E22BB0"/>
    <w:rsid w:val="00E25AD1"/>
    <w:rsid w:val="00E40C31"/>
    <w:rsid w:val="00E42E48"/>
    <w:rsid w:val="00E94218"/>
    <w:rsid w:val="00EA0D2B"/>
    <w:rsid w:val="00EB14C0"/>
    <w:rsid w:val="00ED0B50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21BA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1BAE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4AUVVSWN3CTX-1500038033-58</_dlc_DocId>
    <_dlc_DocIdUrl xmlns="39f7c1c4-9d1a-4107-9192-b1bcec9d9d0b">
      <Url>https://portalarimr.arimr.gov.pl/Departamenty/BPr/_layouts/15/DocIdRedir.aspx?ID=4AUVVSWN3CTX-1500038033-58</Url>
      <Description>4AUVVSWN3CTX-1500038033-58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9520-76BD-4403-8AE0-8596E9941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2.xml><?xml version="1.0" encoding="utf-8"?>
<ds:datastoreItem xmlns:ds="http://schemas.openxmlformats.org/officeDocument/2006/customXml" ds:itemID="{B5DEB5F4-7590-405A-B301-00521D9C7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F515B-4005-4F89-9691-A59978276A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A92BDE-2D5D-4B9E-8A23-C80C7EE5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D3FD85-2578-4F1F-9FFD-7480D23A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Biesaga Jan</cp:lastModifiedBy>
  <cp:revision>3</cp:revision>
  <cp:lastPrinted>2019-10-07T07:29:00Z</cp:lastPrinted>
  <dcterms:created xsi:type="dcterms:W3CDTF">2019-10-07T07:28:00Z</dcterms:created>
  <dcterms:modified xsi:type="dcterms:W3CDTF">2019-10-07T07:41:00Z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09ae615f-b770-46a8-b42e-8da453aa9615</vt:lpwstr>
  </property>
</Properties>
</file>